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11" w:rsidRPr="00845EBE" w:rsidRDefault="00C65C11" w:rsidP="00845EBE">
      <w:pPr>
        <w:pStyle w:val="Ttulo1"/>
        <w:spacing w:before="150" w:beforeAutospacing="0" w:after="0" w:afterAutospacing="0" w:line="330" w:lineRule="atLeast"/>
        <w:ind w:left="150"/>
        <w:textAlignment w:val="baseline"/>
        <w:rPr>
          <w:rFonts w:asciiTheme="minorHAnsi" w:hAnsiTheme="minorHAnsi" w:cs="Arial"/>
          <w:color w:val="365F91" w:themeColor="accent1" w:themeShade="BF"/>
          <w:sz w:val="30"/>
          <w:szCs w:val="30"/>
        </w:rPr>
      </w:pPr>
      <w:r w:rsidRPr="00845EBE">
        <w:rPr>
          <w:rFonts w:asciiTheme="minorHAnsi" w:hAnsiTheme="minorHAnsi" w:cs="Arial"/>
          <w:color w:val="365F91" w:themeColor="accent1" w:themeShade="BF"/>
          <w:sz w:val="30"/>
          <w:szCs w:val="30"/>
        </w:rPr>
        <w:t>Regra de Santa Clara - 9</w:t>
      </w:r>
    </w:p>
    <w:p w:rsidR="00C65C11" w:rsidRPr="00845EBE" w:rsidRDefault="00C65C11" w:rsidP="00845EBE">
      <w:pPr>
        <w:pStyle w:val="NormalWeb"/>
        <w:spacing w:before="15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65F91" w:themeColor="accent1" w:themeShade="BF"/>
          <w:sz w:val="30"/>
          <w:szCs w:val="30"/>
        </w:rPr>
      </w:pPr>
      <w:r w:rsidRPr="00845EBE">
        <w:rPr>
          <w:rStyle w:val="Forte"/>
          <w:rFonts w:asciiTheme="minorHAnsi" w:hAnsiTheme="minorHAnsi" w:cs="Arial"/>
          <w:color w:val="365F91" w:themeColor="accent1" w:themeShade="BF"/>
          <w:sz w:val="30"/>
          <w:szCs w:val="30"/>
        </w:rPr>
        <w:t>A penitência a impor-se às irmãs que pecam e as irmãs que servem fora do mosteiro</w:t>
      </w:r>
    </w:p>
    <w:p w:rsidR="00845EBE" w:rsidRDefault="00845EBE" w:rsidP="00845EBE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FF0000"/>
          <w:sz w:val="15"/>
          <w:szCs w:val="15"/>
          <w:vertAlign w:val="superscript"/>
        </w:rPr>
      </w:pPr>
    </w:p>
    <w:p w:rsidR="00845EBE" w:rsidRDefault="00C65C11" w:rsidP="00845EBE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proofErr w:type="gramStart"/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Se</w:t>
      </w:r>
      <w:proofErr w:type="gramEnd"/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 uma Irmã, por instigação do inimigo, pecar mortalmente contra a forma de nossa profissão e, admoestada duas ou três vezes pela abadessa ou por outras Irmãs,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2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não se emendar, deve comer pão e água, no chão, diante de todas as Irmãs, por quantos dias for contumaz;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3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e, se assim parecer à abadessa, seja submetida a pena mais grave.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4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Enquanto for contumaz, reze-se para que o Senhor ilumine seu coração para a penitência.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5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Mas a abadessa e suas Irmãs devem tomar cuidado para não se irar nem se perturbar pelo pecado de alguém,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6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porque a ira e a perturbação impedem a caridade em si e nos outros. </w:t>
      </w:r>
    </w:p>
    <w:p w:rsidR="00845EBE" w:rsidRDefault="00C65C11" w:rsidP="00845EBE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845EBE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7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Se</w:t>
      </w:r>
      <w:proofErr w:type="gramEnd"/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 acontecer, tomara que não, que surja alguma vez entre duas Irmãs uma ocasião de perturbação ou de escândalo por causa de alguma palavra ou gesto,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8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a que tiver causado a perturbação imediatamente, antes de oferecer </w:t>
      </w:r>
      <w:r w:rsidRPr="00845EBE">
        <w:rPr>
          <w:rStyle w:val="nfase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  <w:t>o dom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 (cfr. </w:t>
      </w:r>
      <w:proofErr w:type="spellStart"/>
      <w:r w:rsidRPr="00845EBE">
        <w:rPr>
          <w:rFonts w:asciiTheme="minorHAnsi" w:hAnsiTheme="minorHAnsi" w:cs="Arial"/>
          <w:color w:val="333333"/>
          <w:sz w:val="21"/>
          <w:szCs w:val="21"/>
        </w:rPr>
        <w:t>Mt</w:t>
      </w:r>
      <w:proofErr w:type="spellEnd"/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 5,23) de sua oração diante do Senhor, não só se prosterne humildemente aos pés da outra, pedindo perdão,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9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mas também rogue com simplicidade que interceda por ela diante do Senhor para que a perdoe.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10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Mas a outra, lembrando a palavra do Senhor: Se não </w:t>
      </w:r>
      <w:proofErr w:type="spellStart"/>
      <w:r w:rsidRPr="00845EBE">
        <w:rPr>
          <w:rFonts w:asciiTheme="minorHAnsi" w:hAnsiTheme="minorHAnsi" w:cs="Arial"/>
          <w:color w:val="333333"/>
          <w:sz w:val="21"/>
          <w:szCs w:val="21"/>
        </w:rPr>
        <w:t>perdoardes</w:t>
      </w:r>
      <w:r w:rsidRPr="00845EBE">
        <w:rPr>
          <w:rStyle w:val="nfase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  <w:t>de</w:t>
      </w:r>
      <w:proofErr w:type="spellEnd"/>
      <w:r w:rsidRPr="00845EBE">
        <w:rPr>
          <w:rStyle w:val="nfase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  <w:t xml:space="preserve"> coração também o Pai do céu não vos perdoará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 (cfr. </w:t>
      </w:r>
      <w:proofErr w:type="spellStart"/>
      <w:r w:rsidRPr="00845EBE">
        <w:rPr>
          <w:rFonts w:asciiTheme="minorHAnsi" w:hAnsiTheme="minorHAnsi" w:cs="Arial"/>
          <w:color w:val="333333"/>
          <w:sz w:val="21"/>
          <w:szCs w:val="21"/>
        </w:rPr>
        <w:t>Mt</w:t>
      </w:r>
      <w:proofErr w:type="spellEnd"/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 6,15; 18,35),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11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perdoe generosamente sua irmã por toda ofensa que lhe tenha feito. </w:t>
      </w:r>
    </w:p>
    <w:p w:rsidR="00845EBE" w:rsidRDefault="00C65C11" w:rsidP="00845EBE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845EBE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12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As</w:t>
      </w:r>
      <w:proofErr w:type="gramEnd"/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 Irmãs que servem fora do mosteiro não se ausentem por muito tempo, a não ser que o exija uma manifesta necessidade.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13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Devem caminhar com honestidade e falar pouco, para poderem edificar sempre os que as virem.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14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E guardem-se firmemente de ter relacionamentos ou encontros suspeitos com alguém.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15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Nem se façam comadres de homens ou de mulheres, para que isso não dê ocasião para murmuração ou perturbação. </w:t>
      </w:r>
    </w:p>
    <w:p w:rsidR="00C65C11" w:rsidRPr="00845EBE" w:rsidRDefault="00C65C11" w:rsidP="00845EBE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845EBE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16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Não</w:t>
      </w:r>
      <w:proofErr w:type="gramEnd"/>
      <w:r w:rsidRPr="00845EBE">
        <w:rPr>
          <w:rFonts w:asciiTheme="minorHAnsi" w:hAnsiTheme="minorHAnsi" w:cs="Arial"/>
          <w:color w:val="333333"/>
          <w:sz w:val="21"/>
          <w:szCs w:val="21"/>
        </w:rPr>
        <w:t xml:space="preserve"> ousem trazer os boatos do mundo para dentro do mosteiro.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17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E sejam firmemente obrigadas a não contar fora do mosteiro o que se fala ou se faz dentro que possa causar algum escândalo. 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18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Se alguma incorrer nesses dois pontos por simplicidade, cabe à prudência da abadessa dar-lhe a penitência, com misericórdia.</w:t>
      </w:r>
      <w:r w:rsidRPr="00845EBE">
        <w:rPr>
          <w:rFonts w:asciiTheme="minorHAnsi" w:hAnsiTheme="minorHAnsi" w:cs="Arial"/>
          <w:color w:val="FF0000"/>
          <w:sz w:val="15"/>
          <w:szCs w:val="15"/>
          <w:vertAlign w:val="superscript"/>
        </w:rPr>
        <w:t>19</w:t>
      </w:r>
      <w:r w:rsidRPr="00845EBE">
        <w:rPr>
          <w:rFonts w:asciiTheme="minorHAnsi" w:hAnsiTheme="minorHAnsi" w:cs="Arial"/>
          <w:color w:val="333333"/>
          <w:sz w:val="21"/>
          <w:szCs w:val="21"/>
        </w:rPr>
        <w:t>Mas se tiver o mau costume de fazer isso, imponha-lhe a abadessa uma penitência com o conselho das discretas, de acordo com o grau da culpa. </w:t>
      </w:r>
      <w:bookmarkStart w:id="0" w:name="_GoBack"/>
      <w:bookmarkEnd w:id="0"/>
    </w:p>
    <w:p w:rsidR="00025791" w:rsidRPr="00845EBE" w:rsidRDefault="00025791" w:rsidP="00845EBE"/>
    <w:sectPr w:rsidR="00025791" w:rsidRPr="00845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11"/>
    <w:rsid w:val="00025791"/>
    <w:rsid w:val="00845EBE"/>
    <w:rsid w:val="00C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5C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C11"/>
    <w:rPr>
      <w:b/>
      <w:bCs/>
    </w:rPr>
  </w:style>
  <w:style w:type="character" w:styleId="nfase">
    <w:name w:val="Emphasis"/>
    <w:basedOn w:val="Fontepargpadro"/>
    <w:uiPriority w:val="20"/>
    <w:qFormat/>
    <w:rsid w:val="00C65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5C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C11"/>
    <w:rPr>
      <w:b/>
      <w:bCs/>
    </w:rPr>
  </w:style>
  <w:style w:type="character" w:styleId="nfase">
    <w:name w:val="Emphasis"/>
    <w:basedOn w:val="Fontepargpadro"/>
    <w:uiPriority w:val="20"/>
    <w:qFormat/>
    <w:rsid w:val="00C6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21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single" w:sz="6" w:space="0" w:color="B0B0B0"/>
                <w:bottom w:val="none" w:sz="0" w:space="0" w:color="auto"/>
                <w:right w:val="none" w:sz="0" w:space="0" w:color="auto"/>
              </w:divBdr>
              <w:divsChild>
                <w:div w:id="16543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86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2</cp:revision>
  <dcterms:created xsi:type="dcterms:W3CDTF">2013-11-11T11:19:00Z</dcterms:created>
  <dcterms:modified xsi:type="dcterms:W3CDTF">2013-11-12T10:29:00Z</dcterms:modified>
</cp:coreProperties>
</file>